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Lato" w:cs="Lato" w:eastAsia="Lato" w:hAnsi="Lato"/>
          <w:i w:val="0"/>
          <w:iCs w:val="0"/>
          <w:smallCaps w:val="0"/>
          <w:strike w:val="0"/>
          <w:color w:val="000000"/>
          <w:sz w:val="32"/>
          <w:szCs w:val="32"/>
          <w:u w:val="none"/>
          <w:shd w:fill="auto" w:val="clear"/>
          <w:vertAlign w:val="baseline"/>
        </w:rPr>
      </w:pPr>
      <w:r w:rsidDel="00000000" w:rsidR="00000000" w:rsidRPr="00000000">
        <w:rPr>
          <w:rFonts w:ascii="Lato Black" w:cs="Lato Black" w:eastAsia="Lato Black" w:hAnsi="Lato Black"/>
          <w:color w:val="d55683"/>
          <w:sz w:val="48"/>
          <w:szCs w:val="48"/>
          <w:rtl w:val="0"/>
        </w:rPr>
        <w:t xml:space="preserve">TGEU Application Pack - Cover Sheet</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br w:type="textWrapping"/>
      </w:r>
      <w:r w:rsidDel="00000000" w:rsidR="00000000" w:rsidRPr="00000000">
        <w:rPr>
          <w:rFonts w:ascii="Lato" w:cs="Lato" w:eastAsia="Lato" w:hAnsi="Lato"/>
          <w:b w:val="1"/>
          <w:bCs w:val="1"/>
          <w:color w:val="00a5d2"/>
          <w:sz w:val="42"/>
          <w:szCs w:val="42"/>
          <w:rtl w:val="0"/>
        </w:rPr>
        <w:t xml:space="preserve">Senior Communications Officer </w:t>
        <w:br w:type="textWrapping"/>
        <w:t xml:space="preserve">(Editorial and Social Communications)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4"/>
          <w:szCs w:val="24"/>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Please read the instructions below carefully and send the application pack, preferabl</w:t>
      </w:r>
      <w:r w:rsidDel="00000000" w:rsidR="00000000" w:rsidRPr="00000000">
        <w:rPr>
          <w:rFonts w:ascii="Lato" w:cs="Lato" w:eastAsia="Lato" w:hAnsi="Lato"/>
          <w:sz w:val="24"/>
          <w:szCs w:val="24"/>
          <w:rtl w:val="0"/>
        </w:rPr>
        <w:t xml:space="preserve">y</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 as an Open Office or Microsoft Word document, to </w:t>
      </w:r>
      <w:hyperlink r:id="rId7">
        <w:r w:rsidDel="00000000" w:rsidR="00000000" w:rsidRPr="00000000">
          <w:rPr>
            <w:rFonts w:ascii="Lato" w:cs="Lato" w:eastAsia="Lato" w:hAnsi="Lato"/>
            <w:i w:val="0"/>
            <w:iCs w:val="0"/>
            <w:smallCaps w:val="0"/>
            <w:strike w:val="0"/>
            <w:color w:val="1155cc"/>
            <w:sz w:val="24"/>
            <w:szCs w:val="24"/>
            <w:u w:val="single"/>
            <w:shd w:fill="auto" w:val="clear"/>
            <w:vertAlign w:val="baseline"/>
            <w:rtl w:val="0"/>
          </w:rPr>
          <w:t xml:space="preserve">jobs@tgeu.org</w:t>
        </w:r>
      </w:hyperlink>
      <w:r w:rsidDel="00000000" w:rsidR="00000000" w:rsidRPr="00000000">
        <w:rPr>
          <w:rFonts w:ascii="Lato" w:cs="Lato" w:eastAsia="Lato" w:hAnsi="Lato"/>
          <w:sz w:val="24"/>
          <w:szCs w:val="24"/>
          <w:rtl w:val="0"/>
        </w:rPr>
        <w:t xml:space="preserve">. Only application packs sent before</w:t>
      </w:r>
      <w:r w:rsidDel="00000000" w:rsidR="00000000" w:rsidRPr="00000000">
        <w:rPr>
          <w:rFonts w:ascii="Lato" w:cs="Lato" w:eastAsia="Lato" w:hAnsi="Lato"/>
          <w:b w:val="1"/>
          <w:bCs w:val="1"/>
          <w:sz w:val="24"/>
          <w:szCs w:val="24"/>
          <w:rtl w:val="0"/>
        </w:rPr>
        <w:t xml:space="preserve"> 15 June 2026, 08:00 Central European Summer Time</w:t>
      </w:r>
      <w:r w:rsidDel="00000000" w:rsidR="00000000" w:rsidRPr="00000000">
        <w:rPr>
          <w:rFonts w:ascii="Lato" w:cs="Lato" w:eastAsia="Lato" w:hAnsi="Lato"/>
          <w:sz w:val="24"/>
          <w:szCs w:val="24"/>
          <w:rtl w:val="0"/>
        </w:rPr>
        <w:t xml:space="preserve">, will be considered.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5">
      <w:pPr>
        <w:spacing w:after="0" w:line="276" w:lineRule="auto"/>
        <w:rPr>
          <w:rFonts w:ascii="Lato" w:cs="Lato" w:eastAsia="Lato" w:hAnsi="Lato"/>
          <w:sz w:val="24"/>
          <w:szCs w:val="24"/>
        </w:rPr>
      </w:pPr>
      <w:r w:rsidDel="00000000" w:rsidR="00000000" w:rsidRPr="00000000">
        <w:rPr>
          <w:rFonts w:ascii="Lato" w:cs="Lato" w:eastAsia="Lato" w:hAnsi="Lato"/>
          <w:sz w:val="24"/>
          <w:szCs w:val="24"/>
          <w:rtl w:val="0"/>
        </w:rPr>
        <w:t xml:space="preserve">TGEU is a member-based organisation working primarily in Europe and Central Asia for the rights and lives of trans people. TGEU’s mission is to strengthen the rights and wellbeing of trans people in Europe and Central Asia and represents over 200 member organisations in more than 50 countries. We are seeking applicants who are committed to a world free from discrimination where gender diversity is celebrated, where trans people are valued, and where trans movements are self-aware, intersectional, and evolving to meet the needs of a diverse and resilient community.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7">
      <w:pPr>
        <w:spacing w:after="0" w:line="276" w:lineRule="auto"/>
        <w:rPr>
          <w:rFonts w:ascii="Lato" w:cs="Lato" w:eastAsia="Lato" w:hAnsi="Lato"/>
          <w:sz w:val="24"/>
          <w:szCs w:val="24"/>
        </w:rPr>
      </w:pPr>
      <w:r w:rsidDel="00000000" w:rsidR="00000000" w:rsidRPr="00000000">
        <w:rPr>
          <w:rFonts w:ascii="Lato" w:cs="Lato" w:eastAsia="Lato" w:hAnsi="Lato"/>
          <w:sz w:val="24"/>
          <w:szCs w:val="24"/>
          <w:rtl w:val="0"/>
        </w:rPr>
        <w:t xml:space="preserve">TGEU is an equal opportunities employer and strives to avoid discrimination and less favourable treatment, including in our own procedures. In order to increase representation and expertise in our work, we encourage applicants from under-represented groups to mention their background and experiences in their application, and we guarantee that all information will be held confidentially.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b w:val="1"/>
          <w:bCs w:val="1"/>
          <w:i w:val="0"/>
          <w:iCs w:val="0"/>
          <w:smallCaps w:val="0"/>
          <w:strike w:val="0"/>
          <w:color w:val="000000"/>
          <w:sz w:val="24"/>
          <w:szCs w:val="24"/>
          <w:u w:val="none"/>
          <w:shd w:fill="auto" w:val="clear"/>
          <w:vertAlign w:val="baseline"/>
          <w:rtl w:val="0"/>
        </w:rPr>
        <w:t xml:space="preserve">Name</w:t>
      </w:r>
      <w:r w:rsidDel="00000000" w:rsidR="00000000" w:rsidRPr="00000000">
        <w:rPr>
          <w:rFonts w:ascii="Lato" w:cs="Lato" w:eastAsia="Lato" w:hAnsi="Lato"/>
          <w:b w:val="1"/>
          <w:bCs w:val="1"/>
          <w:sz w:val="24"/>
          <w:szCs w:val="24"/>
          <w:rtl w:val="0"/>
        </w:rPr>
        <w:t xml:space="preserve">,</w:t>
      </w:r>
      <w:r w:rsidDel="00000000" w:rsidR="00000000" w:rsidRPr="00000000">
        <w:rPr>
          <w:rFonts w:ascii="Lato" w:cs="Lato" w:eastAsia="Lato" w:hAnsi="Lato"/>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Lato" w:cs="Lato" w:eastAsia="Lato" w:hAnsi="Lato"/>
          <w:b w:val="1"/>
          <w:bCs w:val="1"/>
          <w:sz w:val="24"/>
          <w:szCs w:val="24"/>
          <w:rtl w:val="0"/>
        </w:rPr>
        <w:t xml:space="preserve">address</w:t>
      </w:r>
      <w:r w:rsidDel="00000000" w:rsidR="00000000" w:rsidRPr="00000000">
        <w:rPr>
          <w:rFonts w:ascii="Lato" w:cs="Lato" w:eastAsia="Lato" w:hAnsi="Lato"/>
          <w:b w:val="1"/>
          <w:bCs w:val="1"/>
          <w:i w:val="0"/>
          <w:iCs w:val="0"/>
          <w:smallCaps w:val="0"/>
          <w:strike w:val="0"/>
          <w:color w:val="000000"/>
          <w:sz w:val="24"/>
          <w:szCs w:val="24"/>
          <w:u w:val="none"/>
          <w:shd w:fill="auto" w:val="clear"/>
          <w:vertAlign w:val="baseline"/>
          <w:rtl w:val="0"/>
        </w:rPr>
        <w:t xml:space="preserve"> and contact deta</w:t>
      </w:r>
      <w:r w:rsidDel="00000000" w:rsidR="00000000" w:rsidRPr="00000000">
        <w:rPr>
          <w:rFonts w:ascii="Lato" w:cs="Lato" w:eastAsia="Lato" w:hAnsi="Lato"/>
          <w:b w:val="1"/>
          <w:bCs w:val="1"/>
          <w:sz w:val="24"/>
          <w:szCs w:val="24"/>
          <w:rtl w:val="0"/>
        </w:rPr>
        <w:t xml:space="preserve">ils</w:t>
      </w:r>
      <w:r w:rsidDel="00000000" w:rsidR="00000000" w:rsidRPr="00000000">
        <w:rPr>
          <w:rFonts w:ascii="Lato" w:cs="Lato" w:eastAsia="Lato" w:hAnsi="Lato"/>
          <w:b w:val="1"/>
          <w:bCs w:val="1"/>
          <w:i w:val="0"/>
          <w:iCs w:val="0"/>
          <w:smallCaps w:val="0"/>
          <w:strike w:val="0"/>
          <w:color w:val="000000"/>
          <w:sz w:val="24"/>
          <w:szCs w:val="24"/>
          <w:u w:val="none"/>
          <w:shd w:fill="auto" w:val="clear"/>
          <w:vertAlign w:val="baseline"/>
          <w:rtl w:val="0"/>
        </w:rPr>
        <w:t xml:space="preserve"> should only be indicated on the cover sheet. The cover sheet will be removed prior to the assessment of candidates.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Name: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0F">
      <w:pPr>
        <w:pBdr>
          <w:bottom w:color="000000" w:space="0" w:sz="12" w:val="single"/>
        </w:pBdr>
        <w:spacing w:line="276"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10">
      <w:pPr>
        <w:spacing w:line="276" w:lineRule="auto"/>
        <w:rPr>
          <w:rFonts w:ascii="Lato" w:cs="Lato" w:eastAsia="Lato" w:hAnsi="Lato"/>
          <w:sz w:val="24"/>
          <w:szCs w:val="24"/>
        </w:rPr>
      </w:pPr>
      <w:r w:rsidDel="00000000" w:rsidR="00000000" w:rsidRPr="00000000">
        <w:rPr>
          <w:rFonts w:ascii="Lato" w:cs="Lato" w:eastAsia="Lato" w:hAnsi="Lato"/>
          <w:sz w:val="24"/>
          <w:szCs w:val="24"/>
          <w:highlight w:val="lightGray"/>
          <w:rtl w:val="0"/>
        </w:rPr>
        <w:t xml:space="preserve">For TGEU use only:</w:t>
      </w:r>
      <w:r w:rsidDel="00000000" w:rsidR="00000000" w:rsidRPr="00000000">
        <w:rPr>
          <w:rtl w:val="0"/>
        </w:rPr>
      </w:r>
    </w:p>
    <w:p w:rsidR="00000000" w:rsidDel="00000000" w:rsidP="00000000" w:rsidRDefault="00000000" w:rsidRPr="00000000" w14:paraId="00000011">
      <w:pPr>
        <w:spacing w:line="276" w:lineRule="auto"/>
        <w:rPr>
          <w:rFonts w:ascii="Lato" w:cs="Lato" w:eastAsia="Lato" w:hAnsi="Lato"/>
          <w:sz w:val="24"/>
          <w:szCs w:val="24"/>
        </w:rPr>
      </w:pPr>
      <w:r w:rsidDel="00000000" w:rsidR="00000000" w:rsidRPr="00000000">
        <w:rPr>
          <w:rFonts w:ascii="Lato" w:cs="Lato" w:eastAsia="Lato" w:hAnsi="Lato"/>
          <w:sz w:val="24"/>
          <w:szCs w:val="24"/>
          <w:highlight w:val="lightGray"/>
          <w:rtl w:val="0"/>
        </w:rPr>
        <w:t xml:space="preserve">Application number:                                                           </w:t>
      </w:r>
      <w:r w:rsidDel="00000000" w:rsidR="00000000" w:rsidRPr="00000000">
        <w:rPr>
          <w:rtl w:val="0"/>
        </w:rPr>
      </w:r>
    </w:p>
    <w:p w:rsidR="00000000" w:rsidDel="00000000" w:rsidP="00000000" w:rsidRDefault="00000000" w:rsidRPr="00000000" w14:paraId="00000012">
      <w:pPr>
        <w:spacing w:line="276" w:lineRule="auto"/>
        <w:rPr>
          <w:rFonts w:ascii="Lato" w:cs="Lato" w:eastAsia="Lato" w:hAnsi="Lato"/>
          <w:sz w:val="24"/>
          <w:szCs w:val="24"/>
          <w:highlight w:val="lightGray"/>
        </w:rPr>
      </w:pPr>
      <w:r w:rsidDel="00000000" w:rsidR="00000000" w:rsidRPr="00000000">
        <w:rPr>
          <w:rFonts w:ascii="Lato" w:cs="Lato" w:eastAsia="Lato" w:hAnsi="Lato"/>
          <w:sz w:val="24"/>
          <w:szCs w:val="24"/>
          <w:highlight w:val="lightGray"/>
          <w:rtl w:val="0"/>
        </w:rPr>
        <w:t xml:space="preserve">Date application was received:</w:t>
      </w:r>
    </w:p>
    <w:p w:rsidR="00000000" w:rsidDel="00000000" w:rsidP="00000000" w:rsidRDefault="00000000" w:rsidRPr="00000000" w14:paraId="00000013">
      <w:pPr>
        <w:spacing w:line="276" w:lineRule="auto"/>
        <w:rPr>
          <w:rFonts w:ascii="Lato" w:cs="Lato" w:eastAsia="Lato" w:hAnsi="Lato"/>
          <w:sz w:val="24"/>
          <w:szCs w:val="24"/>
        </w:rPr>
      </w:pPr>
      <w:r w:rsidDel="00000000" w:rsidR="00000000" w:rsidRPr="00000000">
        <w:rPr>
          <w:rFonts w:ascii="Lato" w:cs="Lato" w:eastAsia="Lato" w:hAnsi="Lato"/>
          <w:sz w:val="24"/>
          <w:szCs w:val="24"/>
          <w:highlight w:val="lightGray"/>
          <w:rtl w:val="0"/>
        </w:rPr>
        <w:t xml:space="preserve">Time application was received:                                       </w:t>
      </w:r>
      <w:r w:rsidDel="00000000" w:rsidR="00000000" w:rsidRPr="00000000">
        <w:rPr>
          <w:rtl w:val="0"/>
        </w:rPr>
      </w:r>
    </w:p>
    <w:p w:rsidR="00000000" w:rsidDel="00000000" w:rsidP="00000000" w:rsidRDefault="00000000" w:rsidRPr="00000000" w14:paraId="00000014">
      <w:pPr>
        <w:keepNext w:val="1"/>
        <w:spacing w:after="120" w:before="240" w:line="276" w:lineRule="auto"/>
        <w:jc w:val="center"/>
        <w:rPr>
          <w:rFonts w:ascii="Lato" w:cs="Lato" w:eastAsia="Lato" w:hAnsi="Lato"/>
          <w:sz w:val="24"/>
          <w:szCs w:val="24"/>
        </w:rPr>
      </w:pPr>
      <w:r w:rsidDel="00000000" w:rsidR="00000000" w:rsidRPr="00000000">
        <w:rPr>
          <w:rFonts w:ascii="Lato" w:cs="Lato" w:eastAsia="Lato" w:hAnsi="Lato"/>
          <w:b w:val="1"/>
          <w:bCs w:val="1"/>
          <w:color w:val="00a5d2"/>
          <w:sz w:val="42"/>
          <w:szCs w:val="42"/>
          <w:rtl w:val="0"/>
        </w:rPr>
        <w:t xml:space="preserve">Application Pack</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All information given will be treated confidentially and will only be used within the framework of the recruitment process.</w:t>
      </w:r>
    </w:p>
    <w:p w:rsidR="00000000" w:rsidDel="00000000" w:rsidP="00000000" w:rsidRDefault="00000000" w:rsidRPr="00000000" w14:paraId="00000016">
      <w:pPr>
        <w:pStyle w:val="Heading1"/>
        <w:spacing w:before="480" w:line="276"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Motivation</w:t>
        <w:br w:type="textWrapping"/>
        <w:br w:type="textWrapping"/>
      </w:r>
      <w:r w:rsidDel="00000000" w:rsidR="00000000" w:rsidRPr="00000000">
        <w:rPr>
          <w:rFonts w:ascii="Lato" w:cs="Lato" w:eastAsia="Lato" w:hAnsi="Lato"/>
          <w:sz w:val="24"/>
          <w:szCs w:val="24"/>
          <w:rtl w:val="0"/>
        </w:rPr>
        <w:t xml:space="preserve">What is your motivation to work for TGEU? (450–600 words max)</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Please state your motivation to join TGEU.</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How would your profile and background contribute to the organisation?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Describe your involvement or experience with trans or LGBTI communities and movements.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Lato" w:cs="Lato" w:eastAsia="Lato" w:hAnsi="Lato"/>
          <w:i w:val="1"/>
          <w:iCs w:val="1"/>
          <w:smallCaps w:val="0"/>
          <w:strike w:val="0"/>
          <w:color w:val="000000"/>
          <w:sz w:val="24"/>
          <w:szCs w:val="24"/>
          <w:u w:val="none"/>
          <w:shd w:fill="auto" w:val="clear"/>
          <w:vertAlign w:val="baseline"/>
        </w:rPr>
      </w:pPr>
      <w:r w:rsidDel="00000000" w:rsidR="00000000" w:rsidRPr="00000000">
        <w:rPr>
          <w:rFonts w:ascii="Lato" w:cs="Lato" w:eastAsia="Lato" w:hAnsi="Lato"/>
          <w:i w:val="1"/>
          <w:iCs w:val="1"/>
          <w:smallCaps w:val="0"/>
          <w:strike w:val="0"/>
          <w:color w:val="000000"/>
          <w:sz w:val="24"/>
          <w:szCs w:val="24"/>
          <w:u w:val="none"/>
          <w:shd w:fill="auto" w:val="clear"/>
          <w:vertAlign w:val="baseline"/>
          <w:rtl w:val="0"/>
        </w:rPr>
        <w:t xml:space="preserve">(We encourage applicants from </w:t>
      </w:r>
      <w:r w:rsidDel="00000000" w:rsidR="00000000" w:rsidRPr="00000000">
        <w:rPr>
          <w:rFonts w:ascii="Lato" w:cs="Lato" w:eastAsia="Lato" w:hAnsi="Lato"/>
          <w:i w:val="1"/>
          <w:iCs w:val="1"/>
          <w:sz w:val="24"/>
          <w:szCs w:val="24"/>
          <w:rtl w:val="0"/>
        </w:rPr>
        <w:t xml:space="preserve">under-represented</w:t>
      </w:r>
      <w:r w:rsidDel="00000000" w:rsidR="00000000" w:rsidRPr="00000000">
        <w:rPr>
          <w:rFonts w:ascii="Lato" w:cs="Lato" w:eastAsia="Lato" w:hAnsi="Lato"/>
          <w:i w:val="1"/>
          <w:iCs w:val="1"/>
          <w:smallCaps w:val="0"/>
          <w:strike w:val="0"/>
          <w:color w:val="000000"/>
          <w:sz w:val="24"/>
          <w:szCs w:val="24"/>
          <w:u w:val="none"/>
          <w:shd w:fill="auto" w:val="clear"/>
          <w:vertAlign w:val="baseline"/>
          <w:rtl w:val="0"/>
        </w:rPr>
        <w:t xml:space="preserve"> groups to mention their background here, such as trans and/or </w:t>
      </w:r>
      <w:r w:rsidDel="00000000" w:rsidR="00000000" w:rsidRPr="00000000">
        <w:rPr>
          <w:rFonts w:ascii="Lato" w:cs="Lato" w:eastAsia="Lato" w:hAnsi="Lato"/>
          <w:i w:val="1"/>
          <w:iCs w:val="1"/>
          <w:sz w:val="24"/>
          <w:szCs w:val="24"/>
          <w:rtl w:val="0"/>
        </w:rPr>
        <w:t xml:space="preserve">queer people;</w:t>
      </w:r>
      <w:r w:rsidDel="00000000" w:rsidR="00000000" w:rsidRPr="00000000">
        <w:rPr>
          <w:rFonts w:ascii="Lato" w:cs="Lato" w:eastAsia="Lato" w:hAnsi="Lato"/>
          <w:i w:val="1"/>
          <w:iCs w:val="1"/>
          <w:smallCaps w:val="0"/>
          <w:strike w:val="0"/>
          <w:color w:val="000000"/>
          <w:sz w:val="24"/>
          <w:szCs w:val="24"/>
          <w:u w:val="none"/>
          <w:shd w:fill="auto" w:val="clear"/>
          <w:vertAlign w:val="baseline"/>
          <w:rtl w:val="0"/>
        </w:rPr>
        <w:t xml:space="preserve"> </w:t>
      </w:r>
      <w:r w:rsidDel="00000000" w:rsidR="00000000" w:rsidRPr="00000000">
        <w:rPr>
          <w:rFonts w:ascii="Lato" w:cs="Lato" w:eastAsia="Lato" w:hAnsi="Lato"/>
          <w:i w:val="1"/>
          <w:iCs w:val="1"/>
          <w:sz w:val="24"/>
          <w:szCs w:val="24"/>
          <w:rtl w:val="0"/>
        </w:rPr>
        <w:t xml:space="preserve">B</w:t>
      </w:r>
      <w:r w:rsidDel="00000000" w:rsidR="00000000" w:rsidRPr="00000000">
        <w:rPr>
          <w:rFonts w:ascii="Lato" w:cs="Lato" w:eastAsia="Lato" w:hAnsi="Lato"/>
          <w:i w:val="1"/>
          <w:iCs w:val="1"/>
          <w:smallCaps w:val="0"/>
          <w:strike w:val="0"/>
          <w:color w:val="000000"/>
          <w:sz w:val="24"/>
          <w:szCs w:val="24"/>
          <w:u w:val="none"/>
          <w:shd w:fill="auto" w:val="clear"/>
          <w:vertAlign w:val="baseline"/>
          <w:rtl w:val="0"/>
        </w:rPr>
        <w:t xml:space="preserve">lack people and people of colour, D/deaf and disabled people, trans women and gender non-conforming people, people with a migration background, sex workers, poor people, people living with HIV and people from Central Asia or Eastern Europe.)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after="240" w:before="240" w:line="276"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Communications experience</w:t>
      </w:r>
    </w:p>
    <w:p w:rsidR="00000000" w:rsidDel="00000000" w:rsidP="00000000" w:rsidRDefault="00000000" w:rsidRPr="00000000" w14:paraId="0000001D">
      <w:pPr>
        <w:spacing w:after="240" w:before="240" w:line="276" w:lineRule="auto"/>
        <w:rPr>
          <w:rFonts w:ascii="Lato" w:cs="Lato" w:eastAsia="Lato" w:hAnsi="Lato"/>
          <w:sz w:val="24"/>
          <w:szCs w:val="24"/>
        </w:rPr>
      </w:pPr>
      <w:r w:rsidDel="00000000" w:rsidR="00000000" w:rsidRPr="00000000">
        <w:rPr>
          <w:rFonts w:ascii="Lato" w:cs="Lato" w:eastAsia="Lato" w:hAnsi="Lato"/>
          <w:sz w:val="24"/>
          <w:szCs w:val="24"/>
          <w:rtl w:val="0"/>
        </w:rPr>
        <w:t xml:space="preserve">Outline your experience in communications, with a focus on editorial and digital content work in human rights or LGBTI contexts. (800-1200 words max)</w:t>
      </w:r>
    </w:p>
    <w:p w:rsidR="00000000" w:rsidDel="00000000" w:rsidP="00000000" w:rsidRDefault="00000000" w:rsidRPr="00000000" w14:paraId="0000001E">
      <w:pPr>
        <w:spacing w:after="240" w:before="240" w:line="276" w:lineRule="auto"/>
        <w:rPr>
          <w:rFonts w:ascii="Lato" w:cs="Lato" w:eastAsia="Lato" w:hAnsi="Lato"/>
          <w:sz w:val="24"/>
          <w:szCs w:val="24"/>
        </w:rPr>
      </w:pPr>
      <w:r w:rsidDel="00000000" w:rsidR="00000000" w:rsidRPr="00000000">
        <w:rPr>
          <w:rFonts w:ascii="Lato" w:cs="Lato" w:eastAsia="Lato" w:hAnsi="Lato"/>
          <w:sz w:val="24"/>
          <w:szCs w:val="24"/>
          <w:rtl w:val="0"/>
        </w:rPr>
        <w:t xml:space="preserve">Please provide concrete examples of your work, including links or samples where possible (e.g. articles, campaigns, social media content, newsletters, reports, or toolkits).</w:t>
      </w:r>
    </w:p>
    <w:p w:rsidR="00000000" w:rsidDel="00000000" w:rsidP="00000000" w:rsidRDefault="00000000" w:rsidRPr="00000000" w14:paraId="0000001F">
      <w:pPr>
        <w:spacing w:after="240" w:before="240" w:line="276" w:lineRule="auto"/>
        <w:rPr>
          <w:rFonts w:ascii="Lato" w:cs="Lato" w:eastAsia="Lato" w:hAnsi="Lato"/>
          <w:sz w:val="24"/>
          <w:szCs w:val="24"/>
        </w:rPr>
      </w:pPr>
      <w:r w:rsidDel="00000000" w:rsidR="00000000" w:rsidRPr="00000000">
        <w:rPr>
          <w:rFonts w:ascii="Lato" w:cs="Lato" w:eastAsia="Lato" w:hAnsi="Lato"/>
          <w:sz w:val="24"/>
          <w:szCs w:val="24"/>
          <w:rtl w:val="0"/>
        </w:rPr>
        <w:t xml:space="preserve">In your response, please cover:</w:t>
      </w:r>
    </w:p>
    <w:p w:rsidR="00000000" w:rsidDel="00000000" w:rsidP="00000000" w:rsidRDefault="00000000" w:rsidRPr="00000000" w14:paraId="00000020">
      <w:pPr>
        <w:numPr>
          <w:ilvl w:val="0"/>
          <w:numId w:val="2"/>
        </w:numPr>
        <w:spacing w:after="0" w:afterAutospacing="0" w:before="240" w:line="276"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planning, coordinating, and delivering content across owned channels (web, social media, newsletters)</w:t>
      </w:r>
    </w:p>
    <w:p w:rsidR="00000000" w:rsidDel="00000000" w:rsidP="00000000" w:rsidRDefault="00000000" w:rsidRPr="00000000" w14:paraId="00000021">
      <w:pPr>
        <w:numPr>
          <w:ilvl w:val="0"/>
          <w:numId w:val="2"/>
        </w:numPr>
        <w:spacing w:after="0" w:afterAutospacing="0" w:before="0" w:beforeAutospacing="0" w:line="276"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contributing to or managing editorial workflows and campaigns, including coordination with contributors, designers, translators, or other stakeholders</w:t>
      </w:r>
    </w:p>
    <w:p w:rsidR="00000000" w:rsidDel="00000000" w:rsidP="00000000" w:rsidRDefault="00000000" w:rsidRPr="00000000" w14:paraId="00000022">
      <w:pPr>
        <w:numPr>
          <w:ilvl w:val="0"/>
          <w:numId w:val="2"/>
        </w:numPr>
        <w:spacing w:after="0" w:afterAutospacing="0" w:before="0" w:beforeAutospacing="0" w:line="276"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adapting messaging for different audiences, platforms, and formats</w:t>
      </w:r>
    </w:p>
    <w:p w:rsidR="00000000" w:rsidDel="00000000" w:rsidP="00000000" w:rsidRDefault="00000000" w:rsidRPr="00000000" w14:paraId="00000023">
      <w:pPr>
        <w:numPr>
          <w:ilvl w:val="0"/>
          <w:numId w:val="2"/>
        </w:numPr>
        <w:spacing w:after="240" w:before="0" w:beforeAutospacing="0" w:line="276"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using analytics or audience insights to improve reach, engagement, or content performance</w:t>
      </w:r>
    </w:p>
    <w:p w:rsidR="00000000" w:rsidDel="00000000" w:rsidP="00000000" w:rsidRDefault="00000000" w:rsidRPr="00000000" w14:paraId="00000024">
      <w:pPr>
        <w:pageBreakBefore w:val="1"/>
        <w:spacing w:line="276"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Communications scenario exercise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TGEU is preparing to publish a new report on the legal rights of trans people in Europe and Central Asia. You are asked to coordinate the communications rollout across owned channels. Briefly outline how you would approach this task. (500–700 words maximum). You may refer to relevant past experiences where helpful.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Lato" w:cs="Lato" w:eastAsia="Lato" w:hAnsi="Lato"/>
          <w:b w:val="1"/>
          <w:bCs w:val="1"/>
          <w:i w:val="0"/>
          <w:iCs w:val="0"/>
          <w:smallCaps w:val="0"/>
          <w:strike w:val="0"/>
          <w:color w:val="000000"/>
          <w:sz w:val="24"/>
          <w:szCs w:val="24"/>
          <w:u w:val="none"/>
          <w:shd w:fill="auto" w:val="clear"/>
          <w:vertAlign w:val="baseline"/>
        </w:rPr>
      </w:pPr>
      <w:r w:rsidDel="00000000" w:rsidR="00000000" w:rsidRPr="00000000">
        <w:rPr>
          <w:rFonts w:ascii="Lato" w:cs="Lato" w:eastAsia="Lato" w:hAnsi="Lato"/>
          <w:b w:val="1"/>
          <w:bCs w:val="1"/>
          <w:sz w:val="24"/>
          <w:szCs w:val="24"/>
          <w:rtl w:val="0"/>
        </w:rPr>
        <w:t xml:space="preserve">Relevant experience</w:t>
      </w:r>
      <w:r w:rsidDel="00000000" w:rsidR="00000000" w:rsidRPr="00000000">
        <w:rPr>
          <w:rtl w:val="0"/>
        </w:rPr>
      </w:r>
    </w:p>
    <w:p w:rsidR="00000000" w:rsidDel="00000000" w:rsidP="00000000" w:rsidRDefault="00000000" w:rsidRPr="00000000" w14:paraId="00000028">
      <w:pPr>
        <w:pStyle w:val="Heading2"/>
        <w:spacing w:after="80" w:before="360" w:line="276" w:lineRule="auto"/>
        <w:jc w:val="left"/>
        <w:rPr>
          <w:rFonts w:ascii="Lato" w:cs="Lato" w:eastAsia="Lato" w:hAnsi="Lato"/>
          <w:sz w:val="24"/>
          <w:szCs w:val="24"/>
        </w:rPr>
      </w:pPr>
      <w:r w:rsidDel="00000000" w:rsidR="00000000" w:rsidRPr="00000000">
        <w:rPr>
          <w:rFonts w:ascii="Lato" w:cs="Lato" w:eastAsia="Lato" w:hAnsi="Lato"/>
          <w:sz w:val="24"/>
          <w:szCs w:val="24"/>
          <w:rtl w:val="0"/>
        </w:rPr>
        <w:t xml:space="preserve">Please list up to five of your most relevant experiences, including work (paid or volunteered), projects, internships and educational background. Start with the most recent.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1) Type of Activity/Role/Study: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Year and duration of activity: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Organisation/Employer/School: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 tasks and achievements:</w:t>
      </w:r>
    </w:p>
    <w:p w:rsidR="00000000" w:rsidDel="00000000" w:rsidP="00000000" w:rsidRDefault="00000000" w:rsidRPr="00000000" w14:paraId="0000002E">
      <w:pP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2) Type of Activity/Role/Study: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Year and duration of activity: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Organisation/Employer/School: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 tasks and achievements:</w:t>
      </w:r>
    </w:p>
    <w:p w:rsidR="00000000" w:rsidDel="00000000" w:rsidP="00000000" w:rsidRDefault="00000000" w:rsidRPr="00000000" w14:paraId="00000033">
      <w:pP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3) Type of Activity/Role/Study: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Year and duration of activity: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Organisation/Employer/School: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 tasks and achievements:</w:t>
      </w:r>
    </w:p>
    <w:p w:rsidR="00000000" w:rsidDel="00000000" w:rsidP="00000000" w:rsidRDefault="00000000" w:rsidRPr="00000000" w14:paraId="00000038">
      <w:pP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4) Type of Activity/Role/Study: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Year and duration of activity: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Organisation/Employer/School: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 tasks and achievements:</w:t>
      </w:r>
    </w:p>
    <w:p w:rsidR="00000000" w:rsidDel="00000000" w:rsidP="00000000" w:rsidRDefault="00000000" w:rsidRPr="00000000" w14:paraId="0000003D">
      <w:pP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5) Type of Activity/Role/Study: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Year and duration of activity: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Organisation/Employer/School: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sz w:val="24"/>
          <w:szCs w:val="24"/>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 tasks and achievements: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PROFESSIONAL REFERENCES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Before offering you the position, we may contact references. Please include the names, titles and contact information of two references who can speak to your work experience and professional competencies.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4D">
      <w:pPr>
        <w:spacing w:line="276"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LANGUAGES</w:t>
      </w:r>
    </w:p>
    <w:p w:rsidR="00000000" w:rsidDel="00000000" w:rsidP="00000000" w:rsidRDefault="00000000" w:rsidRPr="00000000" w14:paraId="0000004E">
      <w:pPr>
        <w:pStyle w:val="Heading2"/>
        <w:spacing w:line="276"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Please fill each column with your language level. Use the</w:t>
      </w:r>
      <w:hyperlink r:id="rId8">
        <w:r w:rsidDel="00000000" w:rsidR="00000000" w:rsidRPr="00000000">
          <w:rPr>
            <w:rFonts w:ascii="Lato" w:cs="Lato" w:eastAsia="Lato" w:hAnsi="Lato"/>
            <w:color w:val="0563c1"/>
            <w:sz w:val="24"/>
            <w:szCs w:val="24"/>
            <w:u w:val="single"/>
            <w:rtl w:val="0"/>
          </w:rPr>
          <w:t xml:space="preserve"> </w:t>
        </w:r>
      </w:hyperlink>
      <w:hyperlink r:id="rId9">
        <w:r w:rsidDel="00000000" w:rsidR="00000000" w:rsidRPr="00000000">
          <w:rPr>
            <w:rFonts w:ascii="Lato" w:cs="Lato" w:eastAsia="Lato" w:hAnsi="Lato"/>
            <w:color w:val="0066ff"/>
            <w:sz w:val="24"/>
            <w:szCs w:val="24"/>
            <w:u w:val="single"/>
            <w:rtl w:val="0"/>
          </w:rPr>
          <w:t xml:space="preserve">Common European Framework of Reference scale</w:t>
        </w:r>
      </w:hyperlink>
      <w:r w:rsidDel="00000000" w:rsidR="00000000" w:rsidRPr="00000000">
        <w:rPr>
          <w:rFonts w:ascii="Lato" w:cs="Lato" w:eastAsia="Lato" w:hAnsi="Lato"/>
          <w:sz w:val="24"/>
          <w:szCs w:val="24"/>
          <w:rtl w:val="0"/>
        </w:rPr>
        <w:t xml:space="preserve"> as a reference.</w:t>
      </w:r>
    </w:p>
    <w:tbl>
      <w:tblPr>
        <w:tblStyle w:val="Table1"/>
        <w:tblW w:w="9075.0" w:type="dxa"/>
        <w:jc w:val="left"/>
        <w:tblInd w:w="-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5"/>
        <w:gridCol w:w="2115"/>
        <w:gridCol w:w="2145"/>
        <w:gridCol w:w="2550"/>
        <w:tblGridChange w:id="0">
          <w:tblGrid>
            <w:gridCol w:w="2265"/>
            <w:gridCol w:w="2115"/>
            <w:gridCol w:w="2145"/>
            <w:gridCol w:w="2550"/>
          </w:tblGrid>
        </w:tblGridChange>
      </w:tblGrid>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F">
            <w:pPr>
              <w:spacing w:after="120" w:before="120" w:line="276"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0">
            <w:pPr>
              <w:spacing w:after="120" w:before="120" w:line="276"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Writing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1">
            <w:pPr>
              <w:spacing w:after="120" w:before="120" w:line="276"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Speaking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2">
            <w:pPr>
              <w:spacing w:after="120" w:before="120" w:line="276"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Understanding level</w:t>
            </w: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spacing w:after="120" w:before="120" w:line="276" w:lineRule="auto"/>
              <w:rPr>
                <w:rFonts w:ascii="Lato" w:cs="Lato" w:eastAsia="Lato" w:hAnsi="Lato"/>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spacing w:after="120" w:before="120" w:line="276" w:lineRule="auto"/>
              <w:rPr>
                <w:rFonts w:ascii="Lato" w:cs="Lato" w:eastAsia="Lato" w:hAnsi="Lato"/>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spacing w:after="120" w:before="120" w:line="276" w:lineRule="auto"/>
              <w:rPr>
                <w:rFonts w:ascii="Lato" w:cs="Lato" w:eastAsia="Lato" w:hAnsi="Lato"/>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spacing w:after="120" w:before="120" w:line="276" w:lineRule="auto"/>
              <w:rPr>
                <w:rFonts w:ascii="Lato" w:cs="Lato" w:eastAsia="Lato" w:hAnsi="Lato"/>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5">
            <w:pPr>
              <w:spacing w:after="120" w:before="120" w:line="276" w:lineRule="auto"/>
              <w:rPr>
                <w:rFonts w:ascii="Lato" w:cs="Lato" w:eastAsia="Lato" w:hAnsi="Lat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spacing w:after="120" w:before="120" w:line="276"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67">
      <w:pPr>
        <w:spacing w:line="276"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Lato" w:cs="Lato" w:eastAsia="Lato" w:hAnsi="Lato"/>
          <w:i w:val="0"/>
          <w:iCs w:val="0"/>
          <w:smallCaps w:val="0"/>
          <w:strike w:val="0"/>
          <w:color w:val="000000"/>
          <w:sz w:val="24"/>
          <w:szCs w:val="24"/>
          <w:u w:val="none"/>
          <w:shd w:fill="auto" w:val="clear"/>
          <w:vertAlign w:val="baseline"/>
        </w:rPr>
      </w:pPr>
      <w:r w:rsidDel="00000000" w:rsidR="00000000" w:rsidRPr="00000000">
        <w:rPr>
          <w:rtl w:val="0"/>
        </w:rPr>
      </w:r>
    </w:p>
    <w:sectPr>
      <w:headerReference r:id="rId10"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Black">
    <w:embedBold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color w:val="a6a6a6"/>
      </w:rPr>
    </w:pPr>
    <w:r w:rsidDel="00000000" w:rsidR="00000000" w:rsidRPr="00000000">
      <w:rPr>
        <w:rtl w:val="0"/>
      </w:rPr>
    </w:r>
  </w:p>
  <w:sdt>
    <w:sdtPr>
      <w:lock w:val="contentLocked"/>
      <w:id w:val="2064903481"/>
      <w:tag w:val="goog_rdk_0"/>
    </w:sdtPr>
    <w:sdtContent>
      <w:tbl>
        <w:tblPr>
          <w:tblStyle w:val="Table2"/>
          <w:tblW w:w="9072.0" w:type="dxa"/>
          <w:jc w:val="left"/>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tabs>
                  <w:tab w:val="center" w:leader="none" w:pos="4513"/>
                  <w:tab w:val="right" w:leader="none" w:pos="9026"/>
                </w:tabs>
                <w:spacing w:after="0" w:line="240" w:lineRule="auto"/>
                <w:rPr>
                  <w:rFonts w:ascii="Lato" w:cs="Lato" w:eastAsia="Lato" w:hAnsi="Lato"/>
                </w:rPr>
              </w:pPr>
              <w:r w:rsidDel="00000000" w:rsidR="00000000" w:rsidRPr="00000000">
                <w:rPr>
                  <w:rFonts w:ascii="Lato" w:cs="Lato" w:eastAsia="Lato" w:hAnsi="Lato"/>
                  <w:rtl w:val="0"/>
                </w:rPr>
                <w:t xml:space="preserve">For TGEU use only</w:t>
              </w:r>
            </w:p>
            <w:p w:rsidR="00000000" w:rsidDel="00000000" w:rsidP="00000000" w:rsidRDefault="00000000" w:rsidRPr="00000000" w14:paraId="0000006B">
              <w:pPr>
                <w:tabs>
                  <w:tab w:val="center" w:leader="none" w:pos="4513"/>
                  <w:tab w:val="right" w:leader="none" w:pos="9026"/>
                </w:tabs>
                <w:spacing w:after="0" w:line="240" w:lineRule="auto"/>
                <w:rPr>
                  <w:rFonts w:ascii="Lato" w:cs="Lato" w:eastAsia="Lato" w:hAnsi="Lato"/>
                </w:rPr>
              </w:pPr>
              <w:r w:rsidDel="00000000" w:rsidR="00000000" w:rsidRPr="00000000">
                <w:rPr>
                  <w:rFonts w:ascii="Lato" w:cs="Lato" w:eastAsia="Lato" w:hAnsi="Lato"/>
                  <w:rtl w:val="0"/>
                </w:rPr>
                <w:t xml:space="preserve">Application and reference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tabs>
                  <w:tab w:val="center" w:leader="none" w:pos="4513"/>
                  <w:tab w:val="right" w:leader="none" w:pos="9026"/>
                </w:tabs>
                <w:spacing w:after="0" w:line="240" w:lineRule="auto"/>
                <w:jc w:val="right"/>
                <w:rPr>
                  <w:color w:val="a6a6a6"/>
                </w:rPr>
              </w:pPr>
              <w:r w:rsidDel="00000000" w:rsidR="00000000" w:rsidRPr="00000000">
                <w:rPr>
                  <w:color w:val="a6a6a6"/>
                </w:rPr>
                <w:drawing>
                  <wp:inline distB="114300" distT="114300" distL="114300" distR="114300">
                    <wp:extent cx="1277518" cy="69049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7518" cy="690493"/>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a6a6a6"/>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120" w:before="240" w:lineRule="auto"/>
    </w:pPr>
    <w:rPr>
      <w:rFonts w:ascii="Corbel" w:cs="Corbel" w:eastAsia="Corbel" w:hAnsi="Corbel"/>
      <w:color w:val="000000"/>
      <w:sz w:val="30"/>
      <w:szCs w:val="30"/>
      <w:u w:val="none"/>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120" w:before="240" w:lineRule="auto"/>
      <w:ind w:left="12" w:hanging="12"/>
      <w:jc w:val="both"/>
    </w:pPr>
    <w:rPr>
      <w:rFonts w:ascii="Corbel" w:cs="Corbel" w:eastAsia="Corbel" w:hAnsi="Corbel"/>
      <w:color w:val="000000"/>
      <w:u w:val="no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pBdr>
        <w:top w:space="0" w:sz="0" w:val="nil"/>
        <w:left w:space="0" w:sz="0" w:val="nil"/>
        <w:bottom w:space="0" w:sz="0" w:val="nil"/>
        <w:right w:space="0" w:sz="0" w:val="nil"/>
        <w:between w:space="0" w:sz="0" w:val="nil"/>
      </w:pBdr>
      <w:spacing w:after="120" w:before="240" w:lineRule="auto"/>
      <w:jc w:val="center"/>
    </w:pPr>
    <w:rPr>
      <w:rFonts w:ascii="Arial" w:cs="Arial" w:eastAsia="Arial" w:hAnsi="Arial"/>
      <w:b w:val="1"/>
      <w:bCs w:val="1"/>
      <w:color w:val="000000"/>
      <w:sz w:val="36"/>
      <w:szCs w:val="36"/>
      <w:u w:val="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tgeu.org" TargetMode="External"/><Relationship Id="rId8" Type="http://schemas.openxmlformats.org/officeDocument/2006/relationships/hyperlink" Target="https://www.coe.int/en/web/common-european-framework-reference-languages/table-1-cefr-3.3-common-reference-levels-global-sca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NotoSansSymbols-regular.ttf"/><Relationship Id="rId10" Type="http://schemas.openxmlformats.org/officeDocument/2006/relationships/font" Target="fonts/LatoBlack-boldItalic.ttf"/><Relationship Id="rId12" Type="http://schemas.openxmlformats.org/officeDocument/2006/relationships/font" Target="fonts/NotoSansSymbols-bold.ttf"/><Relationship Id="rId9" Type="http://schemas.openxmlformats.org/officeDocument/2006/relationships/font" Target="fonts/LatoBlack-bold.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pDDmZj+h7zcSF6vcr9ngc2/ow==">CgMxLjAaHwoBMBIaChgICVIUChJ0YWJsZS56YXR3d2FrbTAxd204AGomChRzdWdnZXN0LmkyOWlpZ3Y4YnN2YxIORXJtYW4gRG9sbWFjxLFyITFnd2RjOHNxaElzZy1HWVk1aDFoaDB2TGQyak10RkpERw==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